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59" w:rsidRDefault="00F93DC4">
      <w:pPr>
        <w:pStyle w:val="NoSpacing"/>
        <w:jc w:val="center"/>
        <w:rPr>
          <w:rFonts w:ascii="Tahoma" w:hAnsi="Tahoma" w:cs="Tahoma"/>
          <w:b/>
          <w:sz w:val="24"/>
          <w:u w:val="single"/>
        </w:rPr>
      </w:pPr>
      <w:r>
        <w:rPr>
          <w:rFonts w:ascii="Tahoma" w:hAnsi="Tahoma" w:cs="Tahoma"/>
          <w:noProof/>
          <w:sz w:val="24"/>
          <w:lang w:val="en-ZW" w:eastAsia="en-Z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-895985</wp:posOffset>
            </wp:positionV>
            <wp:extent cx="5734050" cy="1342390"/>
            <wp:effectExtent l="0" t="0" r="0" b="0"/>
            <wp:wrapNone/>
            <wp:docPr id="162869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98138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42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359" w:rsidRDefault="00385359">
      <w:pPr>
        <w:pStyle w:val="NoSpacing"/>
        <w:rPr>
          <w:rFonts w:ascii="Tahoma" w:hAnsi="Tahoma" w:cs="Tahoma"/>
          <w:b/>
          <w:sz w:val="24"/>
          <w:u w:val="single"/>
        </w:rPr>
      </w:pPr>
    </w:p>
    <w:p w:rsidR="00385359" w:rsidRDefault="00F93DC4">
      <w:pPr>
        <w:pBdr>
          <w:top w:val="dotted" w:sz="4" w:space="0" w:color="622423"/>
          <w:bottom w:val="dotted" w:sz="4" w:space="4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</w:pPr>
      <w:r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  <w:t>10 DAY AGROMET BULLETIN</w:t>
      </w:r>
    </w:p>
    <w:p w:rsidR="00385359" w:rsidRDefault="00F93DC4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0" w:name="_Hlk188525404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SUMMARY OF THE PAST DEKAD 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21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-06-2025 to 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30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-06-2025</w:t>
      </w:r>
    </w:p>
    <w:bookmarkEnd w:id="0"/>
    <w:p w:rsidR="00385359" w:rsidRDefault="00F93DC4">
      <w:pPr>
        <w:tabs>
          <w:tab w:val="left" w:pos="1290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 xml:space="preserve">Mostly sunny conditions prevailed across all regions during the period under review. Cold mornings led to slight or moderate ground frost in areas such as Henderson and Gweru, </w:t>
      </w:r>
      <w:r>
        <w:rPr>
          <w:rFonts w:ascii="Tahoma" w:hAnsi="Tahoma" w:cs="Tahoma"/>
        </w:rPr>
        <w:t>while afternoons were warm in most locations. A south-easterly airflow dominated most regions, influenced by a high-pressure system over the subcontinent’s south-east coast. Evaporation rates remained below 40mm nationwide</w:t>
      </w:r>
      <w:r>
        <w:rPr>
          <w:rFonts w:ascii="Tahoma" w:hAnsi="Tahoma" w:cs="Tahoma"/>
          <w:lang w:val="en-US"/>
        </w:rPr>
        <w:t>.</w:t>
      </w:r>
    </w:p>
    <w:p w:rsidR="00385359" w:rsidRDefault="00F93DC4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10-DAY WEATHER SUMMARY BY PROVINCE FOR THE PERIOD 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21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 xml:space="preserve">-06-2025 TO 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30</w:t>
      </w:r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-06-202</w:t>
      </w:r>
      <w:bookmarkStart w:id="1" w:name="_Hlk188524703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5</w:t>
      </w:r>
    </w:p>
    <w:tbl>
      <w:tblPr>
        <w:tblpPr w:leftFromText="180" w:rightFromText="180" w:bottomFromText="160" w:vertAnchor="text" w:horzAnchor="margin" w:tblpXSpec="center" w:tblpY="581"/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265"/>
        <w:gridCol w:w="822"/>
        <w:gridCol w:w="738"/>
        <w:gridCol w:w="396"/>
        <w:gridCol w:w="567"/>
        <w:gridCol w:w="425"/>
        <w:gridCol w:w="567"/>
        <w:gridCol w:w="850"/>
        <w:gridCol w:w="851"/>
        <w:gridCol w:w="992"/>
        <w:gridCol w:w="992"/>
        <w:gridCol w:w="851"/>
      </w:tblGrid>
      <w:tr w:rsidR="00385359">
        <w:trPr>
          <w:trHeight w:val="644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bookmarkStart w:id="2" w:name="OLE_LINK1"/>
            <w:bookmarkStart w:id="3" w:name="_Hlk188468602"/>
            <w:bookmarkEnd w:id="1"/>
            <w:r>
              <w:rPr>
                <w:b/>
                <w:sz w:val="16"/>
                <w:szCs w:val="16"/>
              </w:rPr>
              <w:t>Province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Station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Clouds (Oktas)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Gmin</w:t>
            </w:r>
          </w:p>
        </w:tc>
        <w:tc>
          <w:tcPr>
            <w:tcW w:w="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Min/Max</w:t>
            </w:r>
          </w:p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Temp.</w:t>
            </w:r>
          </w:p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(C)</w:t>
            </w:r>
          </w:p>
          <w:p w:rsidR="00385359" w:rsidRDefault="00385359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Relative Humidity range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Rainfall total in 10 days (mm)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Wind direction</w:t>
            </w:r>
          </w:p>
          <w:p w:rsidR="00385359" w:rsidRDefault="00385359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Wind speed (knots)</w:t>
            </w:r>
          </w:p>
          <w:p w:rsidR="00385359" w:rsidRDefault="00385359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Evaporation</w:t>
            </w:r>
          </w:p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Sunshine </w:t>
            </w:r>
            <w:r>
              <w:rPr>
                <w:b/>
                <w:sz w:val="16"/>
                <w:szCs w:val="16"/>
              </w:rPr>
              <w:t>hours</w:t>
            </w:r>
          </w:p>
        </w:tc>
      </w:tr>
      <w:tr w:rsidR="00385359">
        <w:trPr>
          <w:trHeight w:val="275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Mashonaland Central</w:t>
            </w:r>
          </w:p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Henderson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7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Mvurwi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7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Guruve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74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Mt Darwin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061</w:t>
            </w:r>
          </w:p>
        </w:tc>
      </w:tr>
      <w:tr w:rsidR="00385359">
        <w:trPr>
          <w:trHeight w:val="274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Kanyemba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36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Mashonaland</w:t>
            </w: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East</w:t>
            </w:r>
          </w:p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(4 </w:t>
            </w:r>
            <w:r>
              <w:rPr>
                <w:b/>
                <w:sz w:val="16"/>
                <w:szCs w:val="16"/>
              </w:rPr>
              <w:t>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Mutoko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3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Chivhu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3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Marondera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3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Wedza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</w:t>
            </w:r>
          </w:p>
        </w:tc>
      </w:tr>
      <w:tr w:rsidR="00385359">
        <w:trPr>
          <w:trHeight w:val="235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Mashonaland West</w:t>
            </w:r>
          </w:p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Chinhoyi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1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Chibero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16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Karoi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1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Kariba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099</w:t>
            </w:r>
          </w:p>
        </w:tc>
      </w:tr>
      <w:tr w:rsidR="00385359">
        <w:trPr>
          <w:trHeight w:val="21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Kadoma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085</w:t>
            </w:r>
          </w:p>
        </w:tc>
      </w:tr>
      <w:tr w:rsidR="00385359">
        <w:trPr>
          <w:trHeight w:val="40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Mhondoro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195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Harare</w:t>
            </w: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Belvedere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</w:tr>
      <w:tr w:rsidR="00385359">
        <w:trPr>
          <w:trHeight w:val="294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Kutsaga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089</w:t>
            </w:r>
          </w:p>
        </w:tc>
      </w:tr>
      <w:tr w:rsidR="00385359">
        <w:trPr>
          <w:trHeight w:val="281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Midlands</w:t>
            </w:r>
          </w:p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Gokwe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81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Gweru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079</w:t>
            </w:r>
          </w:p>
        </w:tc>
      </w:tr>
      <w:tr w:rsidR="00385359">
        <w:trPr>
          <w:trHeight w:val="281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Kwekwe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81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Zvishavane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</w:tr>
      <w:tr w:rsidR="00385359">
        <w:trPr>
          <w:trHeight w:val="381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Manicaland</w:t>
            </w:r>
          </w:p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(7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Rusape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088</w:t>
            </w:r>
          </w:p>
        </w:tc>
      </w:tr>
      <w:tr w:rsidR="00385359">
        <w:trPr>
          <w:trHeight w:val="280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Nyanga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085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Mukandi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Buhera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125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Chipinge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Chisengu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Chisumbanje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067</w:t>
            </w:r>
          </w:p>
        </w:tc>
      </w:tr>
      <w:tr w:rsidR="00385359">
        <w:trPr>
          <w:trHeight w:val="307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Masvingo</w:t>
            </w:r>
          </w:p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Makoholi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307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Masvingo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</w:tc>
      </w:tr>
      <w:tr w:rsidR="00385359">
        <w:trPr>
          <w:trHeight w:val="26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Zaka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6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Rupike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6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Buffalo Range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067</w:t>
            </w:r>
          </w:p>
        </w:tc>
      </w:tr>
      <w:tr w:rsidR="00385359">
        <w:trPr>
          <w:trHeight w:val="242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Matabeleland</w:t>
            </w:r>
          </w:p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North</w:t>
            </w:r>
          </w:p>
          <w:p w:rsidR="00385359" w:rsidRDefault="00F93DC4">
            <w:pPr>
              <w:tabs>
                <w:tab w:val="left" w:pos="750"/>
              </w:tabs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(6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Binga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098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Lupane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Hwange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083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Tsholotsho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Nkayi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Victoria Falls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097</w:t>
            </w:r>
          </w:p>
        </w:tc>
      </w:tr>
      <w:tr w:rsidR="00385359">
        <w:trPr>
          <w:trHeight w:val="242"/>
        </w:trPr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Matabeleland South </w:t>
            </w:r>
          </w:p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 Stations)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Kezi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385359">
            <w:pPr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85359">
        <w:trPr>
          <w:trHeight w:val="217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Matopos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Beitbridge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West Nicholson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079</w:t>
            </w:r>
          </w:p>
        </w:tc>
      </w:tr>
      <w:tr w:rsidR="00385359">
        <w:trPr>
          <w:trHeight w:val="242"/>
        </w:trPr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359" w:rsidRDefault="00385359">
            <w:pPr>
              <w:spacing w:line="256" w:lineRule="auto"/>
              <w:rPr>
                <w:b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Plumtree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</w:tr>
      <w:tr w:rsidR="00385359">
        <w:trPr>
          <w:trHeight w:val="262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Bulawayo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Goetz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359" w:rsidRDefault="00F93DC4">
            <w:pPr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</w:tc>
      </w:tr>
      <w:bookmarkEnd w:id="2"/>
    </w:tbl>
    <w:p w:rsidR="00385359" w:rsidRDefault="00385359">
      <w:pPr>
        <w:pStyle w:val="NoSpacing"/>
        <w:jc w:val="both"/>
        <w:rPr>
          <w:rFonts w:ascii="Times New Roman" w:hAnsi="Times New Roman"/>
          <w:b/>
          <w:sz w:val="24"/>
        </w:rPr>
      </w:pPr>
    </w:p>
    <w:p w:rsidR="00385359" w:rsidRDefault="00F93DC4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</w:pPr>
      <w:bookmarkStart w:id="4" w:name="_Hlk188524134"/>
      <w:r>
        <w:rPr>
          <w:rFonts w:ascii="Tahoma" w:eastAsia="Calibri" w:hAnsi="Tahoma" w:cs="Tahoma"/>
          <w:b/>
          <w:bCs/>
          <w:caps/>
          <w:color w:val="622423"/>
          <w:kern w:val="2"/>
          <w:sz w:val="30"/>
          <w:szCs w:val="30"/>
          <w:lang w:val="en-US" w:bidi="en-US"/>
        </w:rPr>
        <w:t>WEATHER OUTLOOK:  JULY 2025</w:t>
      </w:r>
    </w:p>
    <w:bookmarkEnd w:id="3"/>
    <w:bookmarkEnd w:id="4"/>
    <w:p w:rsidR="00385359" w:rsidRDefault="00F93DC4">
      <w:pPr>
        <w:tabs>
          <w:tab w:val="left" w:pos="1290"/>
        </w:tabs>
        <w:jc w:val="center"/>
      </w:pPr>
      <w:r>
        <w:rPr>
          <w:noProof/>
          <w:lang w:val="en-ZW" w:eastAsia="en-ZW"/>
          <w14:ligatures w14:val="standardContextual"/>
        </w:rPr>
        <w:drawing>
          <wp:inline distT="0" distB="0" distL="0" distR="0">
            <wp:extent cx="3280410" cy="2412365"/>
            <wp:effectExtent l="0" t="0" r="0" b="6985"/>
            <wp:docPr id="2481551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55182" name="Picture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398" cy="243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359" w:rsidRDefault="00385359">
      <w:pPr>
        <w:tabs>
          <w:tab w:val="left" w:pos="1290"/>
        </w:tabs>
      </w:pPr>
    </w:p>
    <w:p w:rsidR="00385359" w:rsidRDefault="00F93DC4">
      <w:pPr>
        <w:tabs>
          <w:tab w:val="left" w:pos="1290"/>
        </w:tabs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</w:rPr>
        <w:t xml:space="preserve">Fig 1: Minimum temperature forecast </w:t>
      </w:r>
      <w:r>
        <w:rPr>
          <w:b/>
          <w:bCs/>
          <w:i/>
          <w:iCs/>
        </w:rPr>
        <w:t>for Ju</w:t>
      </w:r>
      <w:r>
        <w:rPr>
          <w:b/>
          <w:bCs/>
          <w:i/>
          <w:iCs/>
          <w:lang w:val="en-US"/>
        </w:rPr>
        <w:t>ly</w:t>
      </w:r>
    </w:p>
    <w:p w:rsidR="00385359" w:rsidRDefault="00385359">
      <w:pPr>
        <w:tabs>
          <w:tab w:val="left" w:pos="1290"/>
        </w:tabs>
        <w:jc w:val="center"/>
        <w:rPr>
          <w:b/>
          <w:bCs/>
          <w:i/>
          <w:iCs/>
        </w:rPr>
      </w:pPr>
    </w:p>
    <w:p w:rsidR="00385359" w:rsidRDefault="00F93DC4" w:rsidP="009B1B5E">
      <w:pPr>
        <w:jc w:val="both"/>
        <w:rPr>
          <w:rFonts w:ascii="Tahoma" w:hAnsi="Tahoma"/>
        </w:rPr>
      </w:pPr>
      <w:r>
        <w:rPr>
          <w:rFonts w:ascii="Tahoma" w:hAnsi="Tahoma"/>
        </w:rPr>
        <w:t>As shown in Fig. 1 above, minimum temperatures for the month of Ju</w:t>
      </w:r>
      <w:r w:rsidR="009B1B5E">
        <w:rPr>
          <w:rFonts w:ascii="Tahoma" w:hAnsi="Tahoma"/>
        </w:rPr>
        <w:t>ly</w:t>
      </w:r>
      <w:r>
        <w:rPr>
          <w:rFonts w:ascii="Tahoma" w:hAnsi="Tahoma"/>
        </w:rPr>
        <w:t xml:space="preserve"> are</w:t>
      </w:r>
    </w:p>
    <w:p w:rsidR="00385359" w:rsidRDefault="00F93DC4" w:rsidP="009B1B5E">
      <w:pPr>
        <w:jc w:val="both"/>
        <w:rPr>
          <w:rFonts w:ascii="Tahoma" w:hAnsi="Tahoma"/>
        </w:rPr>
      </w:pPr>
      <w:r>
        <w:rPr>
          <w:rFonts w:ascii="Tahoma" w:hAnsi="Tahoma"/>
        </w:rPr>
        <w:t>expected to be very low, ranging from 0 to 5 degrees Celsius in areas along the</w:t>
      </w:r>
    </w:p>
    <w:p w:rsidR="00385359" w:rsidRDefault="00F93DC4" w:rsidP="009B1B5E">
      <w:pPr>
        <w:jc w:val="both"/>
        <w:rPr>
          <w:rFonts w:ascii="Tahoma" w:hAnsi="Tahoma"/>
        </w:rPr>
      </w:pPr>
      <w:r>
        <w:rPr>
          <w:rFonts w:ascii="Tahoma" w:hAnsi="Tahoma"/>
        </w:rPr>
        <w:t>Highveld. Ground frost is probable in these regions. Most parts of the country are</w:t>
      </w:r>
    </w:p>
    <w:p w:rsidR="00385359" w:rsidRDefault="00F93DC4" w:rsidP="009B1B5E">
      <w:pPr>
        <w:jc w:val="both"/>
        <w:rPr>
          <w:rFonts w:ascii="Tahoma" w:hAnsi="Tahoma"/>
        </w:rPr>
      </w:pPr>
      <w:r>
        <w:rPr>
          <w:rFonts w:ascii="Tahoma" w:hAnsi="Tahoma"/>
        </w:rPr>
        <w:t>expected t</w:t>
      </w:r>
      <w:r>
        <w:rPr>
          <w:rFonts w:ascii="Tahoma" w:hAnsi="Tahoma"/>
        </w:rPr>
        <w:t>o have minimum temperatures below 15°C. Mild conditions are anticipated</w:t>
      </w:r>
    </w:p>
    <w:p w:rsidR="00385359" w:rsidRDefault="00F93DC4" w:rsidP="009B1B5E">
      <w:pPr>
        <w:jc w:val="both"/>
        <w:rPr>
          <w:rFonts w:ascii="Tahoma" w:hAnsi="Tahoma"/>
        </w:rPr>
      </w:pPr>
      <w:r>
        <w:rPr>
          <w:rFonts w:ascii="Tahoma" w:hAnsi="Tahoma"/>
        </w:rPr>
        <w:t>in areas along the Zambezi Valley and the extreme districts of Matabeleland South</w:t>
      </w:r>
    </w:p>
    <w:p w:rsidR="00385359" w:rsidRDefault="00F93DC4" w:rsidP="009B1B5E">
      <w:pPr>
        <w:jc w:val="both"/>
        <w:rPr>
          <w:rFonts w:ascii="Tahoma" w:hAnsi="Tahoma"/>
        </w:rPr>
      </w:pPr>
      <w:r>
        <w:rPr>
          <w:rFonts w:ascii="Tahoma" w:hAnsi="Tahoma"/>
        </w:rPr>
        <w:t>and Masvingo provinces.</w:t>
      </w:r>
    </w:p>
    <w:p w:rsidR="00385359" w:rsidRDefault="00385359" w:rsidP="009B1B5E">
      <w:pPr>
        <w:jc w:val="both"/>
        <w:rPr>
          <w:rFonts w:ascii="Tahoma" w:hAnsi="Tahoma" w:cs="Tahoma"/>
          <w:bCs/>
        </w:rPr>
      </w:pPr>
      <w:bookmarkStart w:id="5" w:name="_Hlk188471973"/>
      <w:bookmarkStart w:id="6" w:name="_Hlk196321832"/>
      <w:bookmarkStart w:id="7" w:name="_GoBack"/>
      <w:bookmarkEnd w:id="6"/>
      <w:bookmarkEnd w:id="7"/>
    </w:p>
    <w:p w:rsidR="00385359" w:rsidRDefault="00385359">
      <w:pPr>
        <w:rPr>
          <w:rFonts w:ascii="Tahoma" w:hAnsi="Tahoma" w:cs="Tahoma"/>
          <w:bCs/>
        </w:rPr>
      </w:pPr>
    </w:p>
    <w:p w:rsidR="00385359" w:rsidRDefault="00F93DC4">
      <w:pPr>
        <w:pStyle w:val="NoSpacing"/>
        <w:spacing w:after="240"/>
        <w:jc w:val="both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 xml:space="preserve">Table 2: Provincial Weather outlook valid from </w:t>
      </w:r>
      <w:r>
        <w:rPr>
          <w:rFonts w:ascii="Tahoma" w:hAnsi="Tahoma" w:cs="Tahoma"/>
          <w:b/>
          <w:bCs/>
          <w:sz w:val="24"/>
        </w:rPr>
        <w:t>04</w:t>
      </w:r>
      <w:r>
        <w:rPr>
          <w:rFonts w:ascii="Tahoma" w:hAnsi="Tahoma" w:cs="Tahoma"/>
          <w:b/>
          <w:bCs/>
          <w:sz w:val="24"/>
        </w:rPr>
        <w:t>-0</w:t>
      </w:r>
      <w:r>
        <w:rPr>
          <w:rFonts w:ascii="Tahoma" w:hAnsi="Tahoma" w:cs="Tahoma"/>
          <w:b/>
          <w:bCs/>
          <w:sz w:val="24"/>
        </w:rPr>
        <w:t>7</w:t>
      </w:r>
      <w:r>
        <w:rPr>
          <w:rFonts w:ascii="Tahoma" w:hAnsi="Tahoma" w:cs="Tahoma"/>
          <w:b/>
          <w:bCs/>
          <w:sz w:val="24"/>
        </w:rPr>
        <w:t xml:space="preserve">-2025 to </w:t>
      </w:r>
      <w:r>
        <w:rPr>
          <w:rFonts w:ascii="Tahoma" w:hAnsi="Tahoma" w:cs="Tahoma"/>
          <w:b/>
          <w:bCs/>
          <w:sz w:val="24"/>
        </w:rPr>
        <w:t>14</w:t>
      </w:r>
      <w:r>
        <w:rPr>
          <w:rFonts w:ascii="Tahoma" w:hAnsi="Tahoma" w:cs="Tahoma"/>
          <w:b/>
          <w:bCs/>
          <w:sz w:val="24"/>
        </w:rPr>
        <w:t>-07-2025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2169"/>
        <w:gridCol w:w="1237"/>
        <w:gridCol w:w="1133"/>
        <w:gridCol w:w="1118"/>
      </w:tblGrid>
      <w:tr w:rsidR="00385359">
        <w:trPr>
          <w:trHeight w:val="1700"/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lastRenderedPageBreak/>
              <w:t>Province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Agromet -Weather forecast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Wind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Direction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&amp; Wind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Speed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(knots)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Relative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Humidity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Min/Max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°C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</w:t>
            </w:r>
          </w:p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Central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/>
                <w:sz w:val="20"/>
                <w:szCs w:val="20"/>
                <w:lang w:val="en-US"/>
              </w:rPr>
              <w:t xml:space="preserve">Mostly sunny and warm for much of the day,with light winds from time to time. Cold both in the morning and overnight. Slight ground </w:t>
            </w:r>
            <w:r>
              <w:rPr>
                <w:rFonts w:ascii="Tahoma" w:eastAsia="Calibri" w:hAnsi="Tahoma"/>
                <w:sz w:val="20"/>
                <w:szCs w:val="20"/>
                <w:lang w:val="en-US"/>
              </w:rPr>
              <w:t>frost is probable in all frost prone areas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.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-2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7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Mashonaland East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eastAsia="Calibri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/>
                <w:sz w:val="20"/>
                <w:szCs w:val="20"/>
                <w:lang w:val="en-US"/>
              </w:rPr>
              <w:t>Mostly sunny and warm for much of the day.Cold both in the morning and overnight. Slight ground frost is probable in areas such as Marondera.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05-2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Mashonaland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West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warm for much of the day. Cold both in the morning and evening.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-2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7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Harare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sunny and warm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in the afternoon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. Cold both in the morning and evening. Ground frost is probable in all frost prone areas 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8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-2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Midlands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eastAsia="Calibri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Mostly sunny and warm for much of the day. Cold both in the morning and evening.Ground frost is probable in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areas such as Gweru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-2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4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Manicaland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Partly cloudy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and warm afternoon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Clear skies and c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old morning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 with 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a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chance of slight to moderate ground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 xml:space="preserve">frost in places like Nyanga. 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eastAsia="Calibri" w:cs="Tahoma"/>
                <w:sz w:val="20"/>
                <w:szCs w:val="20"/>
                <w:lang w:val="zh-CN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lastRenderedPageBreak/>
              <w:t>SE’ly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05-23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Masvingo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sunny and warm for much of the day. Cold both in the morning and evening. 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07-25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Matabeleland North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clear skies and warm for much of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the day. Cold both in the morning and evening.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NE’ly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12-26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Matabeleland South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sunny and warm for much of the day. Cold both in the morning and evening. Ground frost is probable in areas such as Kezi, Matopos. 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08-23</w:t>
            </w:r>
          </w:p>
        </w:tc>
      </w:tr>
      <w:tr w:rsidR="00385359">
        <w:trPr>
          <w:jc w:val="center"/>
        </w:trPr>
        <w:tc>
          <w:tcPr>
            <w:tcW w:w="144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Bulawayo</w:t>
            </w:r>
          </w:p>
        </w:tc>
        <w:tc>
          <w:tcPr>
            <w:tcW w:w="2169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Mostly clear skies and warm for much of the day. Cold both in the morning and evening. </w:t>
            </w:r>
          </w:p>
        </w:tc>
        <w:tc>
          <w:tcPr>
            <w:tcW w:w="1237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SE’ly</w:t>
            </w:r>
          </w:p>
        </w:tc>
        <w:tc>
          <w:tcPr>
            <w:tcW w:w="1133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0-100</w:t>
            </w:r>
          </w:p>
        </w:tc>
        <w:tc>
          <w:tcPr>
            <w:tcW w:w="1118" w:type="dxa"/>
          </w:tcPr>
          <w:p w:rsidR="00385359" w:rsidRDefault="00F93DC4">
            <w:pPr>
              <w:spacing w:after="160" w:line="259" w:lineRule="auto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09-26</w:t>
            </w:r>
          </w:p>
        </w:tc>
      </w:tr>
    </w:tbl>
    <w:p w:rsidR="00385359" w:rsidRDefault="00F93DC4">
      <w:pPr>
        <w:pBdr>
          <w:top w:val="dotted" w:sz="4" w:space="0" w:color="622423"/>
          <w:bottom w:val="dotted" w:sz="4" w:space="1" w:color="622423"/>
        </w:pBdr>
        <w:tabs>
          <w:tab w:val="left" w:pos="2400"/>
          <w:tab w:val="center" w:pos="6450"/>
        </w:tabs>
        <w:spacing w:before="300" w:after="200" w:line="252" w:lineRule="auto"/>
        <w:jc w:val="center"/>
        <w:outlineLvl w:val="2"/>
      </w:pPr>
      <w:bookmarkStart w:id="8" w:name="_Hlk188523121"/>
      <w:r>
        <w:rPr>
          <w:rFonts w:ascii="Tahoma" w:eastAsia="Calibri" w:hAnsi="Tahoma" w:cs="Tahoma"/>
          <w:b/>
          <w:bCs/>
          <w:caps/>
          <w:color w:val="622423"/>
          <w:kern w:val="2"/>
          <w:sz w:val="32"/>
          <w:szCs w:val="32"/>
          <w:lang w:val="en-US" w:bidi="en-US"/>
        </w:rPr>
        <w:t>AGROMET ADVISORY</w:t>
      </w:r>
      <w:bookmarkEnd w:id="5"/>
      <w:bookmarkEnd w:id="8"/>
    </w:p>
    <w:p w:rsidR="00385359" w:rsidRDefault="00F93DC4">
      <w:pPr>
        <w:pStyle w:val="NormalWeb"/>
        <w:numPr>
          <w:ilvl w:val="0"/>
          <w:numId w:val="1"/>
        </w:numPr>
        <w:spacing w:line="286" w:lineRule="atLeas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Crop Protection:</w:t>
      </w:r>
      <w:r>
        <w:rPr>
          <w:rFonts w:ascii="Tahoma" w:hAnsi="Tahoma" w:cs="Tahoma"/>
          <w:lang w:val="en-US"/>
        </w:rPr>
        <w:t xml:space="preserve"> Cover sensitive crops (e.g., winter wheat, vegetables) with mulch , especially in frost-prone areas. Light </w:t>
      </w:r>
      <w:r>
        <w:rPr>
          <w:rFonts w:ascii="Tahoma" w:hAnsi="Tahoma" w:cs="Tahoma"/>
          <w:lang w:val="en-US"/>
        </w:rPr>
        <w:t>irrigation at dawn can help reduce frost damage.</w:t>
      </w:r>
    </w:p>
    <w:p w:rsidR="00385359" w:rsidRDefault="00385359">
      <w:pPr>
        <w:pStyle w:val="NormalWeb"/>
        <w:spacing w:line="286" w:lineRule="atLeast"/>
        <w:rPr>
          <w:rFonts w:ascii="Tahoma" w:hAnsi="Tahoma" w:cs="Tahoma"/>
          <w:lang w:val="en-US"/>
        </w:rPr>
      </w:pPr>
    </w:p>
    <w:p w:rsidR="00385359" w:rsidRDefault="00F93DC4">
      <w:pPr>
        <w:pStyle w:val="NormalWeb"/>
        <w:numPr>
          <w:ilvl w:val="0"/>
          <w:numId w:val="1"/>
        </w:numPr>
        <w:spacing w:line="286" w:lineRule="atLeas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Livestock Care: Provide windbreaks and warm drinking water for livestock, particularly young or vulnerable animals, during cold mornings and evenings.</w:t>
      </w:r>
    </w:p>
    <w:p w:rsidR="00385359" w:rsidRDefault="00385359">
      <w:pPr>
        <w:pStyle w:val="NormalWeb"/>
        <w:spacing w:line="286" w:lineRule="atLeast"/>
        <w:rPr>
          <w:rFonts w:ascii="Tahoma" w:hAnsi="Tahoma" w:cs="Tahoma"/>
          <w:lang w:val="en-US"/>
        </w:rPr>
      </w:pPr>
    </w:p>
    <w:p w:rsidR="00385359" w:rsidRDefault="00F93DC4">
      <w:pPr>
        <w:pStyle w:val="NormalWeb"/>
        <w:numPr>
          <w:ilvl w:val="0"/>
          <w:numId w:val="1"/>
        </w:numPr>
        <w:spacing w:line="286" w:lineRule="atLeas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Frost-Prone Areas (Kezi, Matopos): Monitor temperature</w:t>
      </w:r>
      <w:r>
        <w:rPr>
          <w:rFonts w:ascii="Tahoma" w:hAnsi="Tahoma" w:cs="Tahoma"/>
          <w:lang w:val="en-US"/>
        </w:rPr>
        <w:t>s closely and prioritize frost-resistant crop varieties where possible.</w:t>
      </w:r>
    </w:p>
    <w:p w:rsidR="00385359" w:rsidRDefault="00385359">
      <w:pPr>
        <w:pStyle w:val="NormalWeb"/>
        <w:spacing w:line="286" w:lineRule="atLeast"/>
        <w:rPr>
          <w:rFonts w:ascii="Tahoma" w:hAnsi="Tahoma" w:cs="Tahoma"/>
          <w:lang w:val="en-US"/>
        </w:rPr>
      </w:pPr>
    </w:p>
    <w:p w:rsidR="00385359" w:rsidRDefault="00F93DC4">
      <w:pPr>
        <w:pStyle w:val="NormalWeb"/>
        <w:numPr>
          <w:ilvl w:val="0"/>
          <w:numId w:val="1"/>
        </w:numPr>
        <w:spacing w:line="286" w:lineRule="atLeast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Soil &amp; Moisture Management: Retain crop residues and minimize tillage to conserve soil moisture during dry, cold conditions.</w:t>
      </w:r>
    </w:p>
    <w:p w:rsidR="00385359" w:rsidRDefault="00385359">
      <w:pPr>
        <w:pStyle w:val="ListParagraph"/>
        <w:spacing w:line="360" w:lineRule="auto"/>
        <w:ind w:left="0"/>
        <w:jc w:val="both"/>
        <w:rPr>
          <w:rFonts w:ascii="Tahoma" w:hAnsi="Tahoma" w:cs="Tahoma"/>
        </w:rPr>
      </w:pPr>
    </w:p>
    <w:sectPr w:rsidR="0038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DC4" w:rsidRDefault="00F93DC4">
      <w:r>
        <w:separator/>
      </w:r>
    </w:p>
  </w:endnote>
  <w:endnote w:type="continuationSeparator" w:id="0">
    <w:p w:rsidR="00F93DC4" w:rsidRDefault="00F9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DC4" w:rsidRDefault="00F93DC4">
      <w:r>
        <w:separator/>
      </w:r>
    </w:p>
  </w:footnote>
  <w:footnote w:type="continuationSeparator" w:id="0">
    <w:p w:rsidR="00F93DC4" w:rsidRDefault="00F9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2C16EE9"/>
    <w:multiLevelType w:val="singleLevel"/>
    <w:tmpl w:val="C2C16EE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A9"/>
    <w:rsid w:val="0001137C"/>
    <w:rsid w:val="000749DD"/>
    <w:rsid w:val="00092D64"/>
    <w:rsid w:val="000B459C"/>
    <w:rsid w:val="000D3ACE"/>
    <w:rsid w:val="001052CD"/>
    <w:rsid w:val="00113EA3"/>
    <w:rsid w:val="00115528"/>
    <w:rsid w:val="001253CA"/>
    <w:rsid w:val="00141FA8"/>
    <w:rsid w:val="00144D1E"/>
    <w:rsid w:val="001610FC"/>
    <w:rsid w:val="001620BF"/>
    <w:rsid w:val="00162176"/>
    <w:rsid w:val="00170042"/>
    <w:rsid w:val="00180C98"/>
    <w:rsid w:val="00182B66"/>
    <w:rsid w:val="00184E89"/>
    <w:rsid w:val="001A2401"/>
    <w:rsid w:val="001A2B3D"/>
    <w:rsid w:val="001A7445"/>
    <w:rsid w:val="001B7A11"/>
    <w:rsid w:val="001F3FD5"/>
    <w:rsid w:val="001F703C"/>
    <w:rsid w:val="00210DF7"/>
    <w:rsid w:val="0021373C"/>
    <w:rsid w:val="0022653C"/>
    <w:rsid w:val="00241365"/>
    <w:rsid w:val="002740C6"/>
    <w:rsid w:val="002A22DE"/>
    <w:rsid w:val="002B6F8B"/>
    <w:rsid w:val="002E1972"/>
    <w:rsid w:val="002E6B23"/>
    <w:rsid w:val="00300E63"/>
    <w:rsid w:val="00302716"/>
    <w:rsid w:val="00307810"/>
    <w:rsid w:val="00331141"/>
    <w:rsid w:val="0034224F"/>
    <w:rsid w:val="00376B63"/>
    <w:rsid w:val="00385359"/>
    <w:rsid w:val="0039303D"/>
    <w:rsid w:val="003E162E"/>
    <w:rsid w:val="003E1C3F"/>
    <w:rsid w:val="003F6154"/>
    <w:rsid w:val="00416651"/>
    <w:rsid w:val="00420DFF"/>
    <w:rsid w:val="00432830"/>
    <w:rsid w:val="0043585E"/>
    <w:rsid w:val="00442DB0"/>
    <w:rsid w:val="0045380B"/>
    <w:rsid w:val="00453B09"/>
    <w:rsid w:val="004629B9"/>
    <w:rsid w:val="0047785B"/>
    <w:rsid w:val="00491AF1"/>
    <w:rsid w:val="00493BA5"/>
    <w:rsid w:val="004A1B20"/>
    <w:rsid w:val="004C619C"/>
    <w:rsid w:val="004D4104"/>
    <w:rsid w:val="004F75BF"/>
    <w:rsid w:val="00511B5B"/>
    <w:rsid w:val="005233C8"/>
    <w:rsid w:val="0052549E"/>
    <w:rsid w:val="00531F4E"/>
    <w:rsid w:val="00542B41"/>
    <w:rsid w:val="005443AA"/>
    <w:rsid w:val="00547977"/>
    <w:rsid w:val="00564202"/>
    <w:rsid w:val="00576333"/>
    <w:rsid w:val="00595074"/>
    <w:rsid w:val="0059607B"/>
    <w:rsid w:val="005A1044"/>
    <w:rsid w:val="005B1334"/>
    <w:rsid w:val="005B6054"/>
    <w:rsid w:val="005C28AF"/>
    <w:rsid w:val="005C3E0C"/>
    <w:rsid w:val="005D0136"/>
    <w:rsid w:val="005E527F"/>
    <w:rsid w:val="00612563"/>
    <w:rsid w:val="006213DA"/>
    <w:rsid w:val="00623C06"/>
    <w:rsid w:val="00632C3E"/>
    <w:rsid w:val="0064761F"/>
    <w:rsid w:val="00672A87"/>
    <w:rsid w:val="00672CA0"/>
    <w:rsid w:val="00676A6C"/>
    <w:rsid w:val="006C1C75"/>
    <w:rsid w:val="006F4FF5"/>
    <w:rsid w:val="00701B7F"/>
    <w:rsid w:val="00721790"/>
    <w:rsid w:val="00721F90"/>
    <w:rsid w:val="007276D4"/>
    <w:rsid w:val="00731A93"/>
    <w:rsid w:val="00744321"/>
    <w:rsid w:val="0075293C"/>
    <w:rsid w:val="00755A51"/>
    <w:rsid w:val="007610FF"/>
    <w:rsid w:val="0076252A"/>
    <w:rsid w:val="007661F6"/>
    <w:rsid w:val="00771E52"/>
    <w:rsid w:val="00791E91"/>
    <w:rsid w:val="007B3B9E"/>
    <w:rsid w:val="007C195D"/>
    <w:rsid w:val="00817C9C"/>
    <w:rsid w:val="00836E3F"/>
    <w:rsid w:val="008550AB"/>
    <w:rsid w:val="00860970"/>
    <w:rsid w:val="00863738"/>
    <w:rsid w:val="00864EA0"/>
    <w:rsid w:val="00864FD5"/>
    <w:rsid w:val="008678A9"/>
    <w:rsid w:val="008B4D9F"/>
    <w:rsid w:val="008E09D4"/>
    <w:rsid w:val="008F36D7"/>
    <w:rsid w:val="008F4646"/>
    <w:rsid w:val="009022A5"/>
    <w:rsid w:val="00902A5F"/>
    <w:rsid w:val="00906775"/>
    <w:rsid w:val="009124CF"/>
    <w:rsid w:val="009308D2"/>
    <w:rsid w:val="00933E13"/>
    <w:rsid w:val="00952B5A"/>
    <w:rsid w:val="009542A4"/>
    <w:rsid w:val="009576C9"/>
    <w:rsid w:val="009664F0"/>
    <w:rsid w:val="00967F2A"/>
    <w:rsid w:val="009A0D0D"/>
    <w:rsid w:val="009A558A"/>
    <w:rsid w:val="009A7B82"/>
    <w:rsid w:val="009B0A50"/>
    <w:rsid w:val="009B18DF"/>
    <w:rsid w:val="009B1B5E"/>
    <w:rsid w:val="009B302A"/>
    <w:rsid w:val="009D0CDB"/>
    <w:rsid w:val="009D73F3"/>
    <w:rsid w:val="009D7830"/>
    <w:rsid w:val="009E51EF"/>
    <w:rsid w:val="009F04C1"/>
    <w:rsid w:val="00A00DAA"/>
    <w:rsid w:val="00A119D4"/>
    <w:rsid w:val="00A16FCD"/>
    <w:rsid w:val="00A17C7A"/>
    <w:rsid w:val="00A221AB"/>
    <w:rsid w:val="00A32A9F"/>
    <w:rsid w:val="00A35064"/>
    <w:rsid w:val="00A45A6E"/>
    <w:rsid w:val="00A92930"/>
    <w:rsid w:val="00AC06A7"/>
    <w:rsid w:val="00AD3AE1"/>
    <w:rsid w:val="00AD58F5"/>
    <w:rsid w:val="00AE74C9"/>
    <w:rsid w:val="00AF1E49"/>
    <w:rsid w:val="00B63301"/>
    <w:rsid w:val="00B753D6"/>
    <w:rsid w:val="00B776F7"/>
    <w:rsid w:val="00B86B92"/>
    <w:rsid w:val="00BB4C78"/>
    <w:rsid w:val="00BE5161"/>
    <w:rsid w:val="00C14E01"/>
    <w:rsid w:val="00C53ECC"/>
    <w:rsid w:val="00C555B0"/>
    <w:rsid w:val="00C777ED"/>
    <w:rsid w:val="00C77B49"/>
    <w:rsid w:val="00C82ABE"/>
    <w:rsid w:val="00C916D8"/>
    <w:rsid w:val="00C9449F"/>
    <w:rsid w:val="00CE2CFE"/>
    <w:rsid w:val="00D445FB"/>
    <w:rsid w:val="00D66507"/>
    <w:rsid w:val="00DB1A82"/>
    <w:rsid w:val="00DC3245"/>
    <w:rsid w:val="00DD4F3B"/>
    <w:rsid w:val="00DE4B76"/>
    <w:rsid w:val="00DF2933"/>
    <w:rsid w:val="00E07EA3"/>
    <w:rsid w:val="00E1085E"/>
    <w:rsid w:val="00E12BFB"/>
    <w:rsid w:val="00E3316D"/>
    <w:rsid w:val="00E467D2"/>
    <w:rsid w:val="00E46CA7"/>
    <w:rsid w:val="00E97A2C"/>
    <w:rsid w:val="00EB6FC2"/>
    <w:rsid w:val="00F15F60"/>
    <w:rsid w:val="00F521BC"/>
    <w:rsid w:val="00F52F62"/>
    <w:rsid w:val="00F84D8D"/>
    <w:rsid w:val="00F9162E"/>
    <w:rsid w:val="00F93DC4"/>
    <w:rsid w:val="00FC04C2"/>
    <w:rsid w:val="00FC7716"/>
    <w:rsid w:val="00FD6FCD"/>
    <w:rsid w:val="00FE7338"/>
    <w:rsid w:val="595912CB"/>
    <w:rsid w:val="6E38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E77643B-48EE-4447-92F2-D31FAEFD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ZW" w:eastAsia="en-Z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eastAsia="MS Mincho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Pr>
      <w:rFonts w:ascii="Calibri" w:eastAsia="MS Mincho" w:hAnsi="Calibri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customStyle="1" w:styleId="TableGrid1">
    <w:name w:val="Table Grid1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1">
    <w:name w:val="Table Grid1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58A0A4-9080-4264-85D4-8E4F5523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Cleophas</dc:creator>
  <cp:lastModifiedBy>Hewlett-Packard Company</cp:lastModifiedBy>
  <cp:revision>2</cp:revision>
  <dcterms:created xsi:type="dcterms:W3CDTF">2025-07-04T14:21:00Z</dcterms:created>
  <dcterms:modified xsi:type="dcterms:W3CDTF">2025-07-04T14:21:00Z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2faeb2864b24d65b0b310d21fe08dc9fd6c58088e4ef6d0b4dde6b8ac0c82bfd</vt:lpwstr>
  </property>
  <property fmtid="{D5CDD505-2E9C-101B-9397-08002B2CF9AE}" pid="3" name="KSOProductBuildVer">
    <vt:lpwstr>1033-12.2.0.21546</vt:lpwstr>
  </property>
  <property fmtid="{D5CDD505-2E9C-101B-9397-08002B2CF9AE}" pid="4" name="ICV">
    <vt:lpwstr>F0B48BBDFFF149F482B6900127C8F221_13</vt:lpwstr>
  </property>
</Properties>
</file>